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4D5" w:rsidRDefault="00A943D2" w:rsidP="00A943D2">
      <w:pPr>
        <w:jc w:val="center"/>
      </w:pPr>
      <w:r>
        <w:t>Orange High School</w:t>
      </w:r>
    </w:p>
    <w:p w:rsidR="00A943D2" w:rsidRDefault="00A943D2" w:rsidP="00A943D2">
      <w:pPr>
        <w:jc w:val="center"/>
      </w:pPr>
      <w:r>
        <w:t>School Management Team</w:t>
      </w:r>
    </w:p>
    <w:p w:rsidR="00A943D2" w:rsidRDefault="00A943D2" w:rsidP="00A943D2">
      <w:pPr>
        <w:jc w:val="center"/>
      </w:pPr>
      <w:r>
        <w:t>Agenda-Minutes</w:t>
      </w:r>
    </w:p>
    <w:p w:rsidR="00A943D2" w:rsidRDefault="00A943D2" w:rsidP="00A943D2">
      <w:pPr>
        <w:jc w:val="center"/>
      </w:pPr>
      <w:r>
        <w:t>December 1, 2015</w:t>
      </w:r>
    </w:p>
    <w:p w:rsidR="00A943D2" w:rsidRDefault="00A943D2" w:rsidP="00A943D2">
      <w:pPr>
        <w:pStyle w:val="ListParagraph"/>
        <w:numPr>
          <w:ilvl w:val="0"/>
          <w:numId w:val="1"/>
        </w:numPr>
      </w:pPr>
      <w:r>
        <w:t xml:space="preserve"> Attendance</w:t>
      </w:r>
    </w:p>
    <w:tbl>
      <w:tblPr>
        <w:tblStyle w:val="TableGrid"/>
        <w:tblW w:w="0" w:type="auto"/>
        <w:tblInd w:w="1080" w:type="dxa"/>
        <w:tblLook w:val="04A0" w:firstRow="1" w:lastRow="0" w:firstColumn="1" w:lastColumn="0" w:noHBand="0" w:noVBand="1"/>
      </w:tblPr>
      <w:tblGrid>
        <w:gridCol w:w="4159"/>
        <w:gridCol w:w="4111"/>
      </w:tblGrid>
      <w:tr w:rsidR="0000328E" w:rsidTr="0000328E">
        <w:tc>
          <w:tcPr>
            <w:tcW w:w="4675" w:type="dxa"/>
          </w:tcPr>
          <w:p w:rsidR="0000328E" w:rsidRPr="0000328E" w:rsidRDefault="0000328E" w:rsidP="00A943D2">
            <w:pPr>
              <w:pStyle w:val="ListParagraph"/>
              <w:ind w:left="0"/>
              <w:rPr>
                <w:b/>
              </w:rPr>
            </w:pPr>
            <w:r>
              <w:rPr>
                <w:b/>
              </w:rPr>
              <w:t>SMT Members-Present</w:t>
            </w:r>
          </w:p>
        </w:tc>
        <w:tc>
          <w:tcPr>
            <w:tcW w:w="4675" w:type="dxa"/>
          </w:tcPr>
          <w:p w:rsidR="0000328E" w:rsidRPr="0000328E" w:rsidRDefault="0000328E" w:rsidP="00A943D2">
            <w:pPr>
              <w:pStyle w:val="ListParagraph"/>
              <w:ind w:left="0"/>
              <w:rPr>
                <w:b/>
              </w:rPr>
            </w:pPr>
            <w:r>
              <w:rPr>
                <w:b/>
              </w:rPr>
              <w:t>Absent</w:t>
            </w:r>
          </w:p>
        </w:tc>
      </w:tr>
      <w:tr w:rsidR="0000328E" w:rsidTr="0000328E">
        <w:tc>
          <w:tcPr>
            <w:tcW w:w="4675" w:type="dxa"/>
          </w:tcPr>
          <w:p w:rsidR="0000328E" w:rsidRPr="0000328E" w:rsidRDefault="0000328E" w:rsidP="00A943D2">
            <w:pPr>
              <w:pStyle w:val="ListParagraph"/>
              <w:ind w:left="0"/>
            </w:pPr>
            <w:r w:rsidRPr="0000328E">
              <w:t>D. Holmes</w:t>
            </w:r>
          </w:p>
        </w:tc>
        <w:tc>
          <w:tcPr>
            <w:tcW w:w="4675" w:type="dxa"/>
          </w:tcPr>
          <w:p w:rsidR="0000328E" w:rsidRDefault="0000328E" w:rsidP="00A943D2">
            <w:pPr>
              <w:pStyle w:val="ListParagraph"/>
              <w:ind w:left="0"/>
            </w:pPr>
            <w:r>
              <w:t>A. Dietrick</w:t>
            </w:r>
          </w:p>
        </w:tc>
      </w:tr>
      <w:tr w:rsidR="0000328E" w:rsidTr="0000328E">
        <w:tc>
          <w:tcPr>
            <w:tcW w:w="4675" w:type="dxa"/>
          </w:tcPr>
          <w:p w:rsidR="0000328E" w:rsidRDefault="0000328E" w:rsidP="00A943D2">
            <w:pPr>
              <w:pStyle w:val="ListParagraph"/>
              <w:ind w:left="0"/>
            </w:pPr>
            <w:r>
              <w:t>C. Alvarado-Weiner</w:t>
            </w:r>
          </w:p>
        </w:tc>
        <w:tc>
          <w:tcPr>
            <w:tcW w:w="4675" w:type="dxa"/>
          </w:tcPr>
          <w:p w:rsidR="0000328E" w:rsidRDefault="0000328E" w:rsidP="00A943D2">
            <w:pPr>
              <w:pStyle w:val="ListParagraph"/>
              <w:ind w:left="0"/>
            </w:pPr>
            <w:r>
              <w:t>C. Cosmillo</w:t>
            </w:r>
          </w:p>
        </w:tc>
      </w:tr>
      <w:tr w:rsidR="0000328E" w:rsidTr="0000328E">
        <w:tc>
          <w:tcPr>
            <w:tcW w:w="4675" w:type="dxa"/>
          </w:tcPr>
          <w:p w:rsidR="0000328E" w:rsidRDefault="0000328E" w:rsidP="00A943D2">
            <w:pPr>
              <w:pStyle w:val="ListParagraph"/>
              <w:ind w:left="0"/>
            </w:pPr>
            <w:r>
              <w:t>L. Russo</w:t>
            </w:r>
          </w:p>
        </w:tc>
        <w:tc>
          <w:tcPr>
            <w:tcW w:w="4675" w:type="dxa"/>
          </w:tcPr>
          <w:p w:rsidR="0000328E" w:rsidRDefault="0000328E" w:rsidP="00A943D2">
            <w:pPr>
              <w:pStyle w:val="ListParagraph"/>
              <w:ind w:left="0"/>
            </w:pPr>
            <w:r>
              <w:t>B. Budhu</w:t>
            </w:r>
          </w:p>
        </w:tc>
      </w:tr>
      <w:tr w:rsidR="0000328E" w:rsidTr="0000328E">
        <w:tc>
          <w:tcPr>
            <w:tcW w:w="4675" w:type="dxa"/>
          </w:tcPr>
          <w:p w:rsidR="0000328E" w:rsidRDefault="0000328E" w:rsidP="00A943D2">
            <w:pPr>
              <w:pStyle w:val="ListParagraph"/>
              <w:ind w:left="0"/>
            </w:pPr>
            <w:r>
              <w:t>J. Belton</w:t>
            </w:r>
          </w:p>
        </w:tc>
        <w:tc>
          <w:tcPr>
            <w:tcW w:w="4675" w:type="dxa"/>
          </w:tcPr>
          <w:p w:rsidR="0000328E" w:rsidRDefault="0000328E" w:rsidP="00A943D2">
            <w:pPr>
              <w:pStyle w:val="ListParagraph"/>
              <w:ind w:left="0"/>
            </w:pPr>
            <w:r>
              <w:t>L. Wallace</w:t>
            </w:r>
          </w:p>
        </w:tc>
      </w:tr>
      <w:tr w:rsidR="0000328E" w:rsidTr="0000328E">
        <w:tc>
          <w:tcPr>
            <w:tcW w:w="4675" w:type="dxa"/>
          </w:tcPr>
          <w:p w:rsidR="0000328E" w:rsidRDefault="0000328E" w:rsidP="00A943D2">
            <w:pPr>
              <w:pStyle w:val="ListParagraph"/>
              <w:ind w:left="0"/>
            </w:pPr>
            <w:r>
              <w:t>J. Nair</w:t>
            </w:r>
          </w:p>
        </w:tc>
        <w:tc>
          <w:tcPr>
            <w:tcW w:w="4675" w:type="dxa"/>
          </w:tcPr>
          <w:p w:rsidR="0000328E" w:rsidRDefault="0000328E" w:rsidP="00A943D2">
            <w:pPr>
              <w:pStyle w:val="ListParagraph"/>
              <w:ind w:left="0"/>
            </w:pPr>
          </w:p>
        </w:tc>
      </w:tr>
      <w:tr w:rsidR="0000328E" w:rsidTr="0000328E">
        <w:tc>
          <w:tcPr>
            <w:tcW w:w="4675" w:type="dxa"/>
          </w:tcPr>
          <w:p w:rsidR="0000328E" w:rsidRDefault="0000328E" w:rsidP="00A943D2">
            <w:pPr>
              <w:pStyle w:val="ListParagraph"/>
              <w:ind w:left="0"/>
            </w:pPr>
            <w:r>
              <w:t>D. DePalma</w:t>
            </w:r>
          </w:p>
        </w:tc>
        <w:tc>
          <w:tcPr>
            <w:tcW w:w="4675" w:type="dxa"/>
          </w:tcPr>
          <w:p w:rsidR="0000328E" w:rsidRDefault="0000328E" w:rsidP="00A943D2">
            <w:pPr>
              <w:pStyle w:val="ListParagraph"/>
              <w:ind w:left="0"/>
            </w:pPr>
          </w:p>
        </w:tc>
      </w:tr>
      <w:tr w:rsidR="0000328E" w:rsidTr="0000328E">
        <w:tc>
          <w:tcPr>
            <w:tcW w:w="4675" w:type="dxa"/>
          </w:tcPr>
          <w:p w:rsidR="0000328E" w:rsidRDefault="0000328E" w:rsidP="00A943D2">
            <w:pPr>
              <w:pStyle w:val="ListParagraph"/>
              <w:ind w:left="0"/>
            </w:pPr>
            <w:r>
              <w:t>D. Alfano</w:t>
            </w:r>
          </w:p>
        </w:tc>
        <w:tc>
          <w:tcPr>
            <w:tcW w:w="4675" w:type="dxa"/>
          </w:tcPr>
          <w:p w:rsidR="0000328E" w:rsidRDefault="0000328E" w:rsidP="00A943D2">
            <w:pPr>
              <w:pStyle w:val="ListParagraph"/>
              <w:ind w:left="0"/>
            </w:pPr>
          </w:p>
        </w:tc>
      </w:tr>
      <w:tr w:rsidR="0000328E" w:rsidTr="0000328E">
        <w:tc>
          <w:tcPr>
            <w:tcW w:w="4675" w:type="dxa"/>
          </w:tcPr>
          <w:p w:rsidR="0000328E" w:rsidRDefault="0000328E" w:rsidP="00A943D2">
            <w:pPr>
              <w:pStyle w:val="ListParagraph"/>
              <w:ind w:left="0"/>
            </w:pPr>
            <w:r>
              <w:t>H. Behzadpour</w:t>
            </w:r>
          </w:p>
        </w:tc>
        <w:tc>
          <w:tcPr>
            <w:tcW w:w="4675" w:type="dxa"/>
          </w:tcPr>
          <w:p w:rsidR="0000328E" w:rsidRDefault="0000328E" w:rsidP="00A943D2">
            <w:pPr>
              <w:pStyle w:val="ListParagraph"/>
              <w:ind w:left="0"/>
            </w:pPr>
          </w:p>
        </w:tc>
      </w:tr>
      <w:tr w:rsidR="0000328E" w:rsidTr="0000328E">
        <w:tc>
          <w:tcPr>
            <w:tcW w:w="4675" w:type="dxa"/>
          </w:tcPr>
          <w:p w:rsidR="0000328E" w:rsidRDefault="0000328E" w:rsidP="00A943D2">
            <w:pPr>
              <w:pStyle w:val="ListParagraph"/>
              <w:ind w:left="0"/>
            </w:pPr>
            <w:r>
              <w:t>K. Morgan</w:t>
            </w:r>
          </w:p>
        </w:tc>
        <w:tc>
          <w:tcPr>
            <w:tcW w:w="4675" w:type="dxa"/>
          </w:tcPr>
          <w:p w:rsidR="0000328E" w:rsidRDefault="0000328E" w:rsidP="00A943D2">
            <w:pPr>
              <w:pStyle w:val="ListParagraph"/>
              <w:ind w:left="0"/>
            </w:pPr>
          </w:p>
        </w:tc>
      </w:tr>
      <w:tr w:rsidR="0000328E" w:rsidTr="0000328E">
        <w:tc>
          <w:tcPr>
            <w:tcW w:w="4675" w:type="dxa"/>
          </w:tcPr>
          <w:p w:rsidR="0000328E" w:rsidRDefault="0000328E" w:rsidP="00A943D2">
            <w:pPr>
              <w:pStyle w:val="ListParagraph"/>
              <w:ind w:left="0"/>
            </w:pPr>
            <w:r>
              <w:t>L. Siddiq</w:t>
            </w:r>
          </w:p>
        </w:tc>
        <w:tc>
          <w:tcPr>
            <w:tcW w:w="4675" w:type="dxa"/>
          </w:tcPr>
          <w:p w:rsidR="0000328E" w:rsidRDefault="0000328E" w:rsidP="00A943D2">
            <w:pPr>
              <w:pStyle w:val="ListParagraph"/>
              <w:ind w:left="0"/>
            </w:pPr>
          </w:p>
        </w:tc>
      </w:tr>
      <w:tr w:rsidR="0000328E" w:rsidTr="0000328E">
        <w:tc>
          <w:tcPr>
            <w:tcW w:w="4675" w:type="dxa"/>
          </w:tcPr>
          <w:p w:rsidR="0000328E" w:rsidRDefault="0000328E" w:rsidP="00A943D2">
            <w:pPr>
              <w:pStyle w:val="ListParagraph"/>
              <w:ind w:left="0"/>
            </w:pPr>
          </w:p>
        </w:tc>
        <w:tc>
          <w:tcPr>
            <w:tcW w:w="4675" w:type="dxa"/>
          </w:tcPr>
          <w:p w:rsidR="0000328E" w:rsidRDefault="0000328E" w:rsidP="00A943D2">
            <w:pPr>
              <w:pStyle w:val="ListParagraph"/>
              <w:ind w:left="0"/>
            </w:pPr>
          </w:p>
        </w:tc>
      </w:tr>
    </w:tbl>
    <w:p w:rsidR="0000328E" w:rsidRDefault="0000328E" w:rsidP="0000328E">
      <w:pPr>
        <w:pStyle w:val="ListParagraph"/>
        <w:numPr>
          <w:ilvl w:val="0"/>
          <w:numId w:val="1"/>
        </w:numPr>
      </w:pPr>
      <w:r>
        <w:t xml:space="preserve"> </w:t>
      </w:r>
      <w:r w:rsidR="0087342F">
        <w:t>Discussed solutions for 1</w:t>
      </w:r>
      <w:r w:rsidR="0087342F">
        <w:rPr>
          <w:vertAlign w:val="superscript"/>
        </w:rPr>
        <w:t xml:space="preserve">st </w:t>
      </w:r>
      <w:r w:rsidR="0087342F">
        <w:t>Marking Cycle failures</w:t>
      </w:r>
    </w:p>
    <w:p w:rsidR="0087342F" w:rsidRDefault="0087342F" w:rsidP="0087342F">
      <w:pPr>
        <w:pStyle w:val="ListParagraph"/>
        <w:numPr>
          <w:ilvl w:val="0"/>
          <w:numId w:val="2"/>
        </w:numPr>
      </w:pPr>
      <w:r>
        <w:t xml:space="preserve"> </w:t>
      </w:r>
      <w:r w:rsidR="003B1FED">
        <w:t>Results of ELA benchmark assessments resulted in suggestions for:</w:t>
      </w:r>
    </w:p>
    <w:p w:rsidR="003B1FED" w:rsidRDefault="003B1FED" w:rsidP="003B1FED">
      <w:pPr>
        <w:pStyle w:val="ListParagraph"/>
        <w:ind w:left="1440"/>
      </w:pPr>
      <w:r>
        <w:t>-Reading lists appropriate for grade level</w:t>
      </w:r>
      <w:r w:rsidR="00364B27">
        <w:t>.</w:t>
      </w:r>
    </w:p>
    <w:p w:rsidR="003B1FED" w:rsidRDefault="003B1FED" w:rsidP="003B1FED">
      <w:pPr>
        <w:pStyle w:val="ListParagraph"/>
        <w:ind w:left="1440"/>
      </w:pPr>
      <w:r>
        <w:t>-Availability of teachers to supplement tests, or resources to meet appropriate grade levels</w:t>
      </w:r>
      <w:r w:rsidR="00364B27">
        <w:t>.</w:t>
      </w:r>
    </w:p>
    <w:p w:rsidR="003B1FED" w:rsidRDefault="003B1FED" w:rsidP="003B1FED">
      <w:pPr>
        <w:ind w:left="1116"/>
      </w:pPr>
      <w:r>
        <w:t>b.  Results in Math</w:t>
      </w:r>
      <w:r w:rsidR="00364B27">
        <w:t xml:space="preserve"> prompted</w:t>
      </w:r>
      <w:r>
        <w:t xml:space="preserve"> similar suggestions regarding the ability to supplement resources and assessments for the appropriate grade level</w:t>
      </w:r>
    </w:p>
    <w:p w:rsidR="00364B27" w:rsidRDefault="00364B27" w:rsidP="003B1FED">
      <w:r>
        <w:t>III.  Discussed attendance and tardiness consistency</w:t>
      </w:r>
    </w:p>
    <w:p w:rsidR="00364B27" w:rsidRDefault="00364B27" w:rsidP="00364B27">
      <w:pPr>
        <w:pStyle w:val="ListParagraph"/>
        <w:numPr>
          <w:ilvl w:val="0"/>
          <w:numId w:val="3"/>
        </w:numPr>
      </w:pPr>
      <w:r>
        <w:t xml:space="preserve">       Concern with increased </w:t>
      </w:r>
      <w:r w:rsidR="00E3294C">
        <w:t>absences</w:t>
      </w:r>
    </w:p>
    <w:p w:rsidR="00364B27" w:rsidRDefault="00364B27" w:rsidP="00364B27">
      <w:pPr>
        <w:pStyle w:val="ListParagraph"/>
        <w:numPr>
          <w:ilvl w:val="0"/>
          <w:numId w:val="3"/>
        </w:numPr>
      </w:pPr>
      <w:r>
        <w:t>Follow up with security completing training on attendance</w:t>
      </w:r>
    </w:p>
    <w:p w:rsidR="00364B27" w:rsidRDefault="00364B27" w:rsidP="00364B27">
      <w:pPr>
        <w:pStyle w:val="ListParagraph"/>
        <w:numPr>
          <w:ilvl w:val="0"/>
          <w:numId w:val="3"/>
        </w:numPr>
      </w:pPr>
      <w:r>
        <w:t>Solutions proposed:</w:t>
      </w:r>
    </w:p>
    <w:p w:rsidR="00364B27" w:rsidRDefault="00364B27" w:rsidP="00364B27">
      <w:pPr>
        <w:pStyle w:val="ListParagraph"/>
      </w:pPr>
      <w:r>
        <w:t>-Monitor class lists</w:t>
      </w:r>
    </w:p>
    <w:p w:rsidR="00364B27" w:rsidRDefault="00364B27" w:rsidP="00364B27">
      <w:pPr>
        <w:pStyle w:val="ListParagraph"/>
      </w:pPr>
      <w:r>
        <w:t>-provide security with class lists when there is a substitute in order to monitor class and check attendance</w:t>
      </w:r>
    </w:p>
    <w:p w:rsidR="00364B27" w:rsidRDefault="00364B27" w:rsidP="00364B27">
      <w:r>
        <w:t xml:space="preserve">       d.  Unaccounted-for students in the cafeteria can be solved through</w:t>
      </w:r>
    </w:p>
    <w:p w:rsidR="00364B27" w:rsidRDefault="00364B27" w:rsidP="00364B27">
      <w:r>
        <w:tab/>
        <w:t>-Teachers having hard conversations with students regarding attendance and tardiness</w:t>
      </w:r>
    </w:p>
    <w:p w:rsidR="00364B27" w:rsidRDefault="00364B27" w:rsidP="00364B27">
      <w:r>
        <w:tab/>
        <w:t>-  Consistency with the 20/20 rule</w:t>
      </w:r>
    </w:p>
    <w:p w:rsidR="00364B27" w:rsidRDefault="00E3294C" w:rsidP="00364B27">
      <w:r>
        <w:tab/>
        <w:t xml:space="preserve">-  Sharing importance of </w:t>
      </w:r>
      <w:r w:rsidR="00364B27">
        <w:t xml:space="preserve">consistency with </w:t>
      </w:r>
      <w:r>
        <w:t>colleagues</w:t>
      </w:r>
    </w:p>
    <w:p w:rsidR="00E3294C" w:rsidRDefault="00E3294C" w:rsidP="00364B27">
      <w:r>
        <w:t>IV.  Discussed how interim reports indicated more than half students passing while failures increased by the end of the marking cycle.</w:t>
      </w:r>
    </w:p>
    <w:p w:rsidR="00E3294C" w:rsidRDefault="00E3294C" w:rsidP="00E3294C">
      <w:pPr>
        <w:pStyle w:val="ListParagraph"/>
        <w:numPr>
          <w:ilvl w:val="0"/>
          <w:numId w:val="4"/>
        </w:numPr>
      </w:pPr>
      <w:r>
        <w:lastRenderedPageBreak/>
        <w:t xml:space="preserve"> Idea that benchmarks/other district assessments limit the number of grades, so the average could be inflated.</w:t>
      </w:r>
    </w:p>
    <w:p w:rsidR="00E3294C" w:rsidRDefault="00E3294C" w:rsidP="00E3294C">
      <w:pPr>
        <w:pStyle w:val="ListParagraph"/>
        <w:numPr>
          <w:ilvl w:val="0"/>
          <w:numId w:val="4"/>
        </w:numPr>
      </w:pPr>
      <w:r>
        <w:t xml:space="preserve">5 weeks is plenty of time </w:t>
      </w:r>
      <w:r w:rsidR="00C73B0B">
        <w:t xml:space="preserve">to </w:t>
      </w:r>
      <w:bookmarkStart w:id="0" w:name="_GoBack"/>
      <w:bookmarkEnd w:id="0"/>
      <w:r>
        <w:t>enter sufficient number of grades.</w:t>
      </w:r>
    </w:p>
    <w:p w:rsidR="00E3294C" w:rsidRDefault="00E3294C" w:rsidP="00E3294C">
      <w:pPr>
        <w:pStyle w:val="ListParagraph"/>
        <w:numPr>
          <w:ilvl w:val="0"/>
          <w:numId w:val="4"/>
        </w:numPr>
      </w:pPr>
      <w:r>
        <w:t>Information in Genesis is critical for communication with parents, and therefore must be updated by teachers throughout the building.</w:t>
      </w:r>
    </w:p>
    <w:p w:rsidR="0094450C" w:rsidRDefault="0094450C" w:rsidP="0094450C">
      <w:r>
        <w:t>V.  Turnkey information</w:t>
      </w:r>
    </w:p>
    <w:p w:rsidR="0094450C" w:rsidRDefault="0094450C" w:rsidP="0094450C">
      <w:r>
        <w:tab/>
        <w:t>a.  Suggestion of classroom management training through a classroom management refresher.</w:t>
      </w:r>
    </w:p>
    <w:p w:rsidR="0094450C" w:rsidRDefault="0094450C" w:rsidP="0094450C">
      <w:r>
        <w:tab/>
        <w:t>b.  Suggestion of turn keying information during common planning time</w:t>
      </w:r>
    </w:p>
    <w:p w:rsidR="00082378" w:rsidRDefault="00082378" w:rsidP="0094450C">
      <w:r>
        <w:tab/>
        <w:t>c.  Mr. Alfano to speak at staff meeting on classroom management</w:t>
      </w:r>
    </w:p>
    <w:p w:rsidR="0094450C" w:rsidRDefault="0094450C" w:rsidP="0094450C">
      <w:r>
        <w:t>VI</w:t>
      </w:r>
      <w:r w:rsidR="00C73B0B">
        <w:t>. Discussed</w:t>
      </w:r>
      <w:r>
        <w:t xml:space="preserve"> Family Advocacy</w:t>
      </w:r>
    </w:p>
    <w:p w:rsidR="0094450C" w:rsidRDefault="0094450C" w:rsidP="0094450C">
      <w:pPr>
        <w:pStyle w:val="ListParagraph"/>
        <w:numPr>
          <w:ilvl w:val="0"/>
          <w:numId w:val="5"/>
        </w:numPr>
      </w:pPr>
      <w:r>
        <w:t xml:space="preserve"> If teachers discuss the student handbook in advocacy, it is available through the district website, and can be accessed through Chromebook and classroom computers.</w:t>
      </w:r>
    </w:p>
    <w:p w:rsidR="007C26C2" w:rsidRDefault="007C26C2" w:rsidP="0094450C">
      <w:pPr>
        <w:pStyle w:val="ListParagraph"/>
        <w:numPr>
          <w:ilvl w:val="0"/>
          <w:numId w:val="5"/>
        </w:numPr>
      </w:pPr>
      <w:r>
        <w:t>Discussed college application process with seniors during advocacy.  Planned expansion of student centered instruction on college preparation and application to sophomores and juniors.</w:t>
      </w:r>
    </w:p>
    <w:p w:rsidR="0094450C" w:rsidRDefault="0094450C" w:rsidP="0094450C">
      <w:pPr>
        <w:pStyle w:val="ListParagraph"/>
        <w:numPr>
          <w:ilvl w:val="0"/>
          <w:numId w:val="5"/>
        </w:numPr>
      </w:pPr>
      <w:r>
        <w:t>Develop strategies for teaching unfamiliar students.  Suggested that teachers have conversations with other teachers that students are comfortable with, and visit those classes in order to help the transition for the student and establish rapport.</w:t>
      </w:r>
    </w:p>
    <w:p w:rsidR="0094450C" w:rsidRDefault="0094450C" w:rsidP="0094450C">
      <w:pPr>
        <w:pStyle w:val="ListParagraph"/>
        <w:numPr>
          <w:ilvl w:val="0"/>
          <w:numId w:val="5"/>
        </w:numPr>
      </w:pPr>
      <w:r>
        <w:t>Suggestion of finding appropriate space for Family Advocacy outside of the library in conference rooms.</w:t>
      </w:r>
    </w:p>
    <w:p w:rsidR="0094450C" w:rsidRDefault="007C26C2" w:rsidP="0094450C">
      <w:r>
        <w:t>VII.  SMT Meeting dates</w:t>
      </w:r>
    </w:p>
    <w:p w:rsidR="007C26C2" w:rsidRDefault="007C26C2" w:rsidP="0094450C">
      <w:r>
        <w:tab/>
        <w:t>Next Meeting Tuesday, January 4</w:t>
      </w:r>
      <w:r w:rsidRPr="007C26C2">
        <w:rPr>
          <w:vertAlign w:val="superscript"/>
        </w:rPr>
        <w:t>th</w:t>
      </w:r>
      <w:r>
        <w:t xml:space="preserve"> from 2:45 to 3:45.</w:t>
      </w:r>
    </w:p>
    <w:p w:rsidR="007C26C2" w:rsidRDefault="007C26C2" w:rsidP="0094450C"/>
    <w:p w:rsidR="007C26C2" w:rsidRDefault="007C26C2" w:rsidP="0094450C"/>
    <w:p w:rsidR="007C26C2" w:rsidRDefault="007C26C2" w:rsidP="0094450C"/>
    <w:p w:rsidR="007C26C2" w:rsidRDefault="007C26C2" w:rsidP="0094450C"/>
    <w:p w:rsidR="007C26C2" w:rsidRDefault="007C26C2" w:rsidP="0094450C">
      <w:r>
        <w:t>Notes Reviewed:______________</w:t>
      </w:r>
      <w:r>
        <w:tab/>
      </w:r>
      <w:r>
        <w:tab/>
      </w:r>
      <w:r>
        <w:tab/>
      </w:r>
      <w:r>
        <w:tab/>
        <w:t>Notes Accepted:__________________</w:t>
      </w:r>
    </w:p>
    <w:sectPr w:rsidR="007C2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D1B80"/>
    <w:multiLevelType w:val="hybridMultilevel"/>
    <w:tmpl w:val="7AE8BB06"/>
    <w:lvl w:ilvl="0" w:tplc="6BCC12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DBC1F47"/>
    <w:multiLevelType w:val="hybridMultilevel"/>
    <w:tmpl w:val="A98868F8"/>
    <w:lvl w:ilvl="0" w:tplc="24EA6F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E35C91"/>
    <w:multiLevelType w:val="hybridMultilevel"/>
    <w:tmpl w:val="525CE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A85253"/>
    <w:multiLevelType w:val="hybridMultilevel"/>
    <w:tmpl w:val="0374D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AD3110"/>
    <w:multiLevelType w:val="hybridMultilevel"/>
    <w:tmpl w:val="03264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D2"/>
    <w:rsid w:val="0000328E"/>
    <w:rsid w:val="00082378"/>
    <w:rsid w:val="00364B27"/>
    <w:rsid w:val="003B1FED"/>
    <w:rsid w:val="006D5952"/>
    <w:rsid w:val="007C26C2"/>
    <w:rsid w:val="007E2403"/>
    <w:rsid w:val="0087342F"/>
    <w:rsid w:val="0094450C"/>
    <w:rsid w:val="00A943D2"/>
    <w:rsid w:val="00C73B0B"/>
    <w:rsid w:val="00E3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7C546-5B64-48B0-A351-FF174A58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3D2"/>
    <w:pPr>
      <w:ind w:left="720"/>
      <w:contextualSpacing/>
    </w:pPr>
  </w:style>
  <w:style w:type="table" w:styleId="TableGrid">
    <w:name w:val="Table Grid"/>
    <w:basedOn w:val="TableNormal"/>
    <w:uiPriority w:val="39"/>
    <w:rsid w:val="0000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32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Russo</dc:creator>
  <cp:keywords/>
  <dc:description/>
  <cp:lastModifiedBy>Luke Russo</cp:lastModifiedBy>
  <cp:revision>3</cp:revision>
  <dcterms:created xsi:type="dcterms:W3CDTF">2015-12-03T01:49:00Z</dcterms:created>
  <dcterms:modified xsi:type="dcterms:W3CDTF">2015-12-14T22:55:00Z</dcterms:modified>
</cp:coreProperties>
</file>